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="144" w:lineRule="auto"/>
      </w:pPr>
    </w:p>
    <w:p>
      <w:pPr>
        <w:spacing w:after="0" w:before="0" w:line="144" w:lineRule="auto"/>
      </w:pPr>
    </w:p>
    <w:p>
      <w:pPr>
        <w:jc w:val="center"/>
      </w:pPr>
      <w:r>
        <w:rPr>
          <w:b/>
          <w:color w:val="003366"/>
          <w:sz w:val="58"/>
        </w:rPr>
        <w:t>AI FOR FINANCE ADVANCED</w:t>
      </w:r>
    </w:p>
    <w:p>
      <w:pPr>
        <w:jc w:val="center"/>
      </w:pPr>
      <w:r>
        <w:rPr>
          <w:b/>
          <w:color w:val="003366"/>
          <w:sz w:val="44"/>
        </w:rPr>
        <w:t>CORPORATE TRAINING PROGRAMME</w:t>
      </w:r>
    </w:p>
    <w:p>
      <w:pPr>
        <w:jc w:val="center"/>
      </w:pPr>
      <w:r>
        <w:rPr>
          <w:color w:val="5B6573"/>
          <w:sz w:val="26"/>
        </w:rPr>
        <w:t>One-Day Advanced Finance Analysis and Decision Support Course</w:t>
      </w:r>
    </w:p>
    <w:p>
      <w:pPr>
        <w:spacing w:before="0" w:after="0" w:line="144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2971800" cy="19812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725f773-2c64-498d-8b7a-3571a7e58767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10282"/>
            <w:shd w:fill="003366"/>
            <w:tcMar>
              <w:top w:w="250" w:type="dxa"/>
              <w:start w:w="260" w:type="dxa"/>
              <w:bottom w:w="250" w:type="dxa"/>
              <w:end w:w="260" w:type="dxa"/>
            </w:tcMar>
          </w:tcPr>
          <w:p>
            <w:r>
              <w:t>ADVANCED AI FOR FINANCE FOR FINANCIAL ANALYSIS AND DECISION SUPPORT</w:t>
              <w:br/>
              <w:t>Forecast cash. Analyse debtors. Test scenarios. Compare options. Validate before deciding.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70"/>
        <w:gridCol w:w="2570"/>
        <w:gridCol w:w="2570"/>
        <w:gridCol w:w="2570"/>
      </w:tblGrid>
      <w:tr>
        <w:tc>
          <w:tcPr>
            <w:tcW w:type="dxa" w:w="2570"/>
            <w:shd w:fill="F4F6F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ANALYSE</w:t>
              <w:br/>
              <w:t>Investigate financial patterns and exceptions</w:t>
            </w:r>
          </w:p>
        </w:tc>
        <w:tc>
          <w:tcPr>
            <w:tcW w:type="dxa" w:w="2570"/>
            <w:shd w:fill="F4F6F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FORECAST</w:t>
              <w:br/>
              <w:t>Test cash-flow assumptions and scenarios</w:t>
            </w:r>
          </w:p>
        </w:tc>
        <w:tc>
          <w:tcPr>
            <w:tcW w:type="dxa" w:w="2570"/>
            <w:shd w:fill="F4F6F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VERIFY</w:t>
              <w:br/>
              <w:t>Check formulas, sources and material findings</w:t>
            </w:r>
          </w:p>
        </w:tc>
        <w:tc>
          <w:tcPr>
            <w:tcW w:type="dxa" w:w="2570"/>
            <w:shd w:fill="F4F6F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DECIDE</w:t>
              <w:br/>
              <w:t>Turn verified analysis into management action</w:t>
            </w:r>
          </w:p>
        </w:tc>
      </w:tr>
    </w:tbl>
    <w:p/>
    <w:p>
      <w:pPr>
        <w:jc w:val="center"/>
      </w:pPr>
      <w:r>
        <w:rPr>
          <w:b/>
          <w:color w:val="003366"/>
        </w:rPr>
        <w:t>Financial Data → Analyse → Test Assumptions → Verify → Explain → Decide</w:t>
      </w:r>
    </w:p>
    <w:p>
      <w:pPr>
        <w:jc w:val="center"/>
      </w:pPr>
      <w:r>
        <w:rPr>
          <w:b/>
          <w:color w:val="F36E21"/>
          <w:sz w:val="22"/>
        </w:rPr>
        <w:t>Better Processes. Stronger Skills. Smarter AI.</w:t>
      </w:r>
    </w:p>
    <w:p>
      <w:pPr>
        <w:jc w:val="center"/>
      </w:pPr>
      <w:r>
        <w:rPr>
          <w:sz w:val="19"/>
        </w:rPr>
        <w:t>By Arnold and Jenny Muscat</w:t>
      </w:r>
    </w:p>
    <w:p>
      <w:pPr>
        <w:jc w:val="center"/>
      </w:pPr>
      <w:r>
        <w:rPr>
          <w:color w:val="5B6573"/>
          <w:sz w:val="18"/>
        </w:rPr>
        <w:t>www.collegeafricagroup.com  |  sales@collegeafricagroup.com  |  083 778 4903</w:t>
      </w:r>
    </w:p>
    <w:p>
      <w:r>
        <w:br w:type="page"/>
      </w:r>
    </w:p>
    <w:p>
      <w:pPr>
        <w:pStyle w:val="Heading1"/>
        <w:keepNext/>
      </w:pPr>
      <w:r>
        <w:t>Programme overview</w:t>
      </w:r>
    </w:p>
    <w:p>
      <w:pPr>
        <w:pStyle w:val="CAGLead"/>
      </w:pPr>
      <w:r>
        <w:t>This practical one-day advanced programme helps finance professionals use AI with Excel for deeper financial analysis, forecasting and decision support. Delegates work with Debtors Age Analysis, cash-flow forecasts, profitability and margin analysis, financial scenarios, CFO decision support and commercial comparisons.</w:t>
      </w:r>
      <w:r/>
    </w:p>
    <w:p>
      <w:r>
        <w:rPr>
          <w:b/>
        </w:rPr>
        <w:t>The programme is available in two editions: Microsoft Copilot for Finance and ChatGPT for Finance. The finance exercises and outcomes are the same; the AI workflow and prompts are adapted to the platform used by the organisation.</w:t>
      </w:r>
      <w:r/>
    </w:p>
    <w:p>
      <w:pPr>
        <w:pStyle w:val="Heading1"/>
        <w:keepNext/>
      </w:pPr>
      <w:r>
        <w:t>Course method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82"/>
      </w:tblGrid>
      <w:tr>
        <w:tc>
          <w:tcPr>
            <w:tcW w:type="dxa" w:w="10282"/>
            <w:shd w:fill="FFF1E8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t>Financial Data → Analyse → Test Assumptions → Verify → Explain → Decide</w:t>
            </w:r>
          </w:p>
        </w:tc>
      </w:tr>
    </w:tbl>
    <w:p>
      <w:r>
        <w:t>Delegates work from verified financial information, use AI to investigate patterns and alternatives, test assumptions in Excel, identify exceptions and risks, and validate every material result before developing a management recommendation.</w:t>
      </w:r>
    </w:p>
    <w:p>
      <w:pPr>
        <w:pStyle w:val="Heading1"/>
        <w:keepNext/>
      </w:pPr>
      <w:r>
        <w:t>Who should attend</w:t>
      </w:r>
    </w:p>
    <w:p>
      <w:pPr>
        <w:ind w:left="259" w:hanging="173"/>
      </w:pPr>
      <w:r>
        <w:rPr>
          <w:b/>
          <w:color w:val="F36E21"/>
        </w:rPr>
        <w:t>• CFOs, Finance Managers, Financial Managers and Financial Controllers.</w:t>
      </w:r>
      <w:r>
        <w:rPr>
          <w:color w:val="000000"/>
        </w:rPr>
      </w:r>
    </w:p>
    <w:p>
      <w:pPr>
        <w:ind w:left="259" w:hanging="173"/>
      </w:pPr>
      <w:r>
        <w:rPr>
          <w:b/>
          <w:color w:val="F36E21"/>
        </w:rPr>
        <w:t>• Management Accountants, Accountants, Finance Analysts and FP&amp;A professionals.</w:t>
      </w:r>
      <w:r>
        <w:rPr>
          <w:color w:val="000000"/>
        </w:rPr>
      </w:r>
    </w:p>
    <w:p>
      <w:pPr>
        <w:ind w:left="259" w:hanging="173"/>
      </w:pPr>
      <w:r>
        <w:rPr>
          <w:b/>
          <w:color w:val="F36E21"/>
        </w:rPr>
        <w:t>• Debtors, Credit Control and managers responsible for financial or commercial decisions.</w:t>
      </w:r>
      <w:r>
        <w:rPr>
          <w:color w:val="000000"/>
        </w:rPr>
      </w:r>
    </w:p>
    <w:p>
      <w:pPr>
        <w:pStyle w:val="Heading1"/>
        <w:keepNext/>
      </w:pPr>
      <w:r>
        <w:t>Learning outcomes</w:t>
      </w:r>
    </w:p>
    <w:p>
      <w:pPr>
        <w:ind w:left="259" w:hanging="173"/>
      </w:pPr>
      <w:r>
        <w:rPr>
          <w:b/>
          <w:color w:val="F36E21"/>
        </w:rPr>
        <w:t>• Analyse a Debtors Age Analysis and prioritise collection risks.</w:t>
      </w:r>
      <w:r>
        <w:rPr>
          <w:color w:val="000000"/>
        </w:rPr>
      </w:r>
    </w:p>
    <w:p>
      <w:pPr>
        <w:ind w:left="259" w:hanging="173"/>
      </w:pPr>
      <w:r>
        <w:rPr>
          <w:b/>
          <w:color w:val="F36E21"/>
        </w:rPr>
        <w:t>• Build and test cash-flow forecasts and alternative financial scenarios.</w:t>
      </w:r>
      <w:r>
        <w:rPr>
          <w:color w:val="000000"/>
        </w:rPr>
      </w:r>
    </w:p>
    <w:p>
      <w:pPr>
        <w:ind w:left="259" w:hanging="173"/>
      </w:pPr>
      <w:r>
        <w:rPr>
          <w:b/>
          <w:color w:val="F36E21"/>
        </w:rPr>
        <w:t>• Analyse profitability, margins and unusual financial exceptions.</w:t>
      </w:r>
      <w:r>
        <w:rPr>
          <w:color w:val="000000"/>
        </w:rPr>
      </w:r>
    </w:p>
    <w:p>
      <w:pPr>
        <w:ind w:left="259" w:hanging="173"/>
      </w:pPr>
      <w:r>
        <w:rPr>
          <w:b/>
          <w:color w:val="F36E21"/>
        </w:rPr>
        <w:t>• Use modern Excel functions to verify AI-assisted financial analysis.</w:t>
      </w:r>
      <w:r>
        <w:rPr>
          <w:color w:val="000000"/>
        </w:rPr>
      </w:r>
    </w:p>
    <w:p>
      <w:pPr>
        <w:ind w:left="259" w:hanging="173"/>
      </w:pPr>
      <w:r>
        <w:rPr>
          <w:b/>
          <w:color w:val="F36E21"/>
        </w:rPr>
        <w:t>• Compare financial alternatives and challenge assumptions for management.</w:t>
      </w:r>
      <w:r>
        <w:rPr>
          <w:color w:val="000000"/>
        </w:rPr>
      </w:r>
    </w:p>
    <w:p>
      <w:pPr>
        <w:ind w:left="259" w:hanging="173"/>
      </w:pPr>
      <w:r>
        <w:rPr>
          <w:b/>
          <w:color w:val="F36E21"/>
        </w:rPr>
        <w:t>• Compare supplier quotations and commercial conditions efficiently.</w:t>
      </w:r>
      <w:r>
        <w:rPr>
          <w:color w:val="000000"/>
        </w:rPr>
      </w:r>
    </w:p>
    <w:p>
      <w:pPr>
        <w:ind w:left="259" w:hanging="173"/>
      </w:pPr>
      <w:r>
        <w:rPr>
          <w:b/>
          <w:color w:val="F36E21"/>
        </w:rPr>
        <w:t>• Turn verified financial analysis into clear management decisions and communication.</w:t>
      </w:r>
      <w:r>
        <w:rPr>
          <w:color w:val="000000"/>
        </w:rPr>
      </w:r>
    </w:p>
    <w:p>
      <w:r>
        <w:br w:type="page"/>
      </w:r>
    </w:p>
    <w:p>
      <w:pPr>
        <w:pStyle w:val="Heading1"/>
        <w:keepNext/>
      </w:pPr>
      <w:r>
        <w:t>Course content</w:t>
      </w:r>
    </w:p>
    <w:p>
      <w:pPr>
        <w:pStyle w:val="Heading2"/>
        <w:keepNext/>
      </w:pPr>
      <w:r>
        <w:t>Module 1  Advanced Excel tools used with AI for Finance</w:t>
      </w:r>
    </w:p>
    <w:p>
      <w:r>
        <w:t>A focused Excel session introduces modern functions used throughout the advanced finance exercises.</w:t>
      </w:r>
    </w:p>
    <w:p>
      <w:pPr>
        <w:ind w:left="259" w:hanging="173"/>
      </w:pPr>
      <w:r>
        <w:rPr>
          <w:b/>
          <w:color w:val="F36E21"/>
        </w:rPr>
        <w:t>• SORTBY — dynamically rank debtors, margins and financial exceptions.</w:t>
      </w:r>
      <w:r>
        <w:rPr>
          <w:color w:val="000000"/>
        </w:rPr>
      </w:r>
    </w:p>
    <w:p>
      <w:pPr>
        <w:ind w:left="259" w:hanging="173"/>
      </w:pPr>
      <w:r>
        <w:rPr>
          <w:b/>
          <w:color w:val="F36E21"/>
        </w:rPr>
        <w:t>• SEQUENCE — generate future periods for cash-flow forecasting.</w:t>
      </w:r>
      <w:r>
        <w:rPr>
          <w:color w:val="000000"/>
        </w:rPr>
      </w:r>
    </w:p>
    <w:p>
      <w:pPr>
        <w:ind w:left="259" w:hanging="173"/>
      </w:pPr>
      <w:r>
        <w:rPr>
          <w:b/>
          <w:color w:val="F36E21"/>
        </w:rPr>
        <w:t>• MAXIFS / MINIFS — identify highest and lowest values meeting financial criteria.</w:t>
      </w:r>
      <w:r>
        <w:rPr>
          <w:color w:val="000000"/>
        </w:rPr>
      </w:r>
    </w:p>
    <w:p>
      <w:pPr>
        <w:ind w:left="259" w:hanging="173"/>
      </w:pPr>
      <w:r>
        <w:rPr>
          <w:b/>
          <w:color w:val="F36E21"/>
        </w:rPr>
        <w:t>• IFS and LET — classify risk and simplify more complex financial formulas.</w:t>
      </w:r>
      <w:r>
        <w:rPr>
          <w:color w:val="000000"/>
        </w:rPr>
      </w:r>
    </w:p>
    <w:p>
      <w:pPr>
        <w:pStyle w:val="Heading2"/>
        <w:keepNext/>
      </w:pPr>
      <w:r>
        <w:t>Module 2  Dynamic Arrays, spill behaviour and financial controls</w:t>
      </w:r>
    </w:p>
    <w:p>
      <w:pPr>
        <w:ind w:left="259" w:hanging="173"/>
      </w:pPr>
      <w:r>
        <w:rPr>
          <w:b/>
          <w:color w:val="F36E21"/>
        </w:rPr>
        <w:t>• Reinforce FILTER with live finance exception lists and Dynamic Array spill ranges.</w:t>
      </w:r>
      <w:r>
        <w:rPr>
          <w:color w:val="000000"/>
        </w:rPr>
      </w:r>
    </w:p>
    <w:p>
      <w:pPr>
        <w:ind w:left="259" w:hanging="173"/>
      </w:pPr>
      <w:r>
        <w:rPr>
          <w:b/>
          <w:color w:val="F36E21"/>
        </w:rPr>
        <w:t>• Deliberately create and resolve a #SPILL! situation.</w:t>
      </w:r>
      <w:r>
        <w:rPr>
          <w:color w:val="000000"/>
        </w:rPr>
      </w:r>
    </w:p>
    <w:p>
      <w:pPr>
        <w:ind w:left="259" w:hanging="173"/>
      </w:pPr>
      <w:r>
        <w:rPr>
          <w:b/>
          <w:color w:val="F36E21"/>
        </w:rPr>
        <w:t>• Use conditional formatting to highlight overdue balances, cash risks and margin exceptions.</w:t>
      </w:r>
      <w:r>
        <w:rPr>
          <w:color w:val="000000"/>
        </w:rPr>
      </w:r>
    </w:p>
    <w:p>
      <w:pPr>
        <w:ind w:left="259" w:hanging="173"/>
      </w:pPr>
      <w:r>
        <w:rPr>
          <w:b/>
          <w:color w:val="F36E21"/>
        </w:rPr>
        <w:t>• Verify AI-assisted findings against Excel calculations and the underlying financial source.</w:t>
      </w:r>
      <w:r>
        <w:rPr>
          <w:color w:val="000000"/>
        </w:rPr>
      </w:r>
    </w:p>
    <w:p>
      <w:pPr>
        <w:ind w:left="259" w:hanging="173"/>
      </w:pPr>
      <w:r>
        <w:rPr>
          <w:b/>
          <w:color w:val="F36E21"/>
        </w:rPr>
        <w:t>• Separate calculated facts, assumptions, AI interpretations and management recommendations.</w:t>
      </w:r>
      <w:r>
        <w:rPr>
          <w:color w:val="000000"/>
        </w:rPr>
      </w:r>
    </w:p>
    <w:p>
      <w:pPr>
        <w:pStyle w:val="Heading2"/>
        <w:keepNext/>
      </w:pPr>
      <w:r>
        <w:t>Module 3  Advanced AI for Finance working method</w:t>
      </w:r>
    </w:p>
    <w:p>
      <w:r>
        <w:rPr>
          <w:b/>
          <w:color w:val="003366"/>
        </w:rPr>
        <w:t>Financial Data: Start with verified financial information and clearly defined assumptions.</w:t>
      </w:r>
      <w:r/>
    </w:p>
    <w:p>
      <w:r>
        <w:rPr>
          <w:b/>
          <w:color w:val="003366"/>
        </w:rPr>
        <w:t>Analyse: Use AI and Excel to identify patterns, exceptions, risks and possible drivers.</w:t>
      </w:r>
      <w:r/>
    </w:p>
    <w:p>
      <w:r>
        <w:rPr>
          <w:b/>
          <w:color w:val="003366"/>
        </w:rPr>
        <w:t>Test Assumptions: Model alternative scenarios rather than accepting one forecast or explanation.</w:t>
      </w:r>
      <w:r/>
    </w:p>
    <w:p>
      <w:r>
        <w:rPr>
          <w:b/>
          <w:color w:val="003366"/>
        </w:rPr>
        <w:t>Verify: Check formulas, totals, assumptions, source documents and material AI-generated findings.</w:t>
      </w:r>
      <w:r/>
    </w:p>
    <w:p>
      <w:r>
        <w:rPr>
          <w:b/>
          <w:color w:val="003366"/>
        </w:rPr>
        <w:t>Explain and Decide: Turn verified analysis into clear management insight and defensible action.</w:t>
      </w:r>
      <w:r/>
    </w:p>
    <w:p>
      <w:pPr>
        <w:pStyle w:val="Heading2"/>
        <w:keepNext/>
      </w:pPr>
      <w:r>
        <w:t>Practical prompting for advanced finance</w:t>
      </w:r>
    </w:p>
    <w:p>
      <w:r>
        <w:t>Prompts are built around the financial problem, source information, assumptions, required output and verification. The emphasis is on better analysis and judgement rather than memorising prompt formulas.</w:t>
      </w:r>
    </w:p>
    <w:p>
      <w:r>
        <w:br w:type="page"/>
      </w:r>
    </w:p>
    <w:p>
      <w:pPr>
        <w:pStyle w:val="Heading1"/>
        <w:keepNext/>
      </w:pPr>
      <w:r>
        <w:t>Module 4  Debtors Age Analysis and cash-flow forecasting</w:t>
      </w:r>
    </w:p>
    <w:p>
      <w:r>
        <w:t>The first two exercises move from historical debtor information into forward-looking cash-flow analysis. AI assists with prioritisation and scenario investigation while Excel remains the financial control model.</w:t>
      </w:r>
    </w:p>
    <w:p>
      <w:pPr>
        <w:pStyle w:val="Heading2"/>
        <w:keepNext/>
      </w:pPr>
      <w:r>
        <w:t>Exercise 1  Debtors Age Analysis, risk and collection priorities</w:t>
      </w:r>
    </w:p>
    <w:p>
      <w:pPr>
        <w:ind w:left="259" w:hanging="173"/>
      </w:pPr>
      <w:r>
        <w:rPr>
          <w:b/>
          <w:color w:val="F36E21"/>
        </w:rPr>
        <w:t>• Analyse overdue balances, payment history, disputes, part-payments and payment promises.</w:t>
      </w:r>
      <w:r>
        <w:rPr>
          <w:color w:val="000000"/>
        </w:rPr>
      </w:r>
    </w:p>
    <w:p>
      <w:pPr>
        <w:ind w:left="259" w:hanging="173"/>
      </w:pPr>
      <w:r>
        <w:rPr>
          <w:b/>
          <w:color w:val="F36E21"/>
        </w:rPr>
        <w:t>• Use FILTER and spill ranges to create a live list of overdue accounts.</w:t>
      </w:r>
      <w:r>
        <w:rPr>
          <w:color w:val="000000"/>
        </w:rPr>
      </w:r>
    </w:p>
    <w:p>
      <w:pPr>
        <w:ind w:left="259" w:hanging="173"/>
      </w:pPr>
      <w:r>
        <w:rPr>
          <w:b/>
          <w:color w:val="F36E21"/>
        </w:rPr>
        <w:t>• Use SORTBY and conditional formatting to prioritise accounts requiring attention.</w:t>
      </w:r>
      <w:r>
        <w:rPr>
          <w:color w:val="000000"/>
        </w:rPr>
      </w:r>
    </w:p>
    <w:p>
      <w:pPr>
        <w:ind w:left="259" w:hanging="173"/>
      </w:pPr>
      <w:r>
        <w:rPr>
          <w:b/>
          <w:color w:val="F36E21"/>
        </w:rPr>
        <w:t>• Verify AI-generated collection priorities before contacting customers.</w:t>
      </w:r>
      <w:r>
        <w:rPr>
          <w:color w:val="000000"/>
        </w:rPr>
      </w:r>
    </w:p>
    <w:p>
      <w:pPr>
        <w:pStyle w:val="Heading2"/>
        <w:keepNext/>
      </w:pPr>
      <w:r>
        <w:t>Exercise 2  Cash-flow forecasting and scenario analysis</w:t>
      </w:r>
    </w:p>
    <w:p>
      <w:pPr>
        <w:ind w:left="259" w:hanging="173"/>
      </w:pPr>
      <w:r>
        <w:rPr>
          <w:b/>
          <w:color w:val="F36E21"/>
        </w:rPr>
        <w:t>• Build a short-term cash-flow view using opening cash, receipts, payroll, suppliers and overheads.</w:t>
      </w:r>
      <w:r>
        <w:rPr>
          <w:color w:val="000000"/>
        </w:rPr>
      </w:r>
    </w:p>
    <w:p>
      <w:pPr>
        <w:ind w:left="259" w:hanging="173"/>
      </w:pPr>
      <w:r>
        <w:rPr>
          <w:b/>
          <w:color w:val="F36E21"/>
        </w:rPr>
        <w:t>• Test delayed customer payments, lower sales, higher supplier costs and early debtor payments.</w:t>
      </w:r>
      <w:r>
        <w:rPr>
          <w:color w:val="000000"/>
        </w:rPr>
      </w:r>
    </w:p>
    <w:p>
      <w:pPr>
        <w:ind w:left="259" w:hanging="173"/>
      </w:pPr>
      <w:r>
        <w:rPr>
          <w:b/>
          <w:color w:val="F36E21"/>
        </w:rPr>
        <w:t>• Use SEQUENCE and IFS to structure forecast periods and flag potential cash shortfalls.</w:t>
      </w:r>
      <w:r>
        <w:rPr>
          <w:color w:val="000000"/>
        </w:rPr>
      </w:r>
    </w:p>
    <w:p>
      <w:pPr>
        <w:ind w:left="259" w:hanging="173"/>
      </w:pPr>
      <w:r>
        <w:rPr>
          <w:b/>
          <w:color w:val="F36E21"/>
        </w:rPr>
        <w:t>• Verify whether AI-assisted forecast conclusions are financially realistic.</w:t>
      </w:r>
      <w:r>
        <w:rPr>
          <w:color w:val="000000"/>
        </w:rPr>
      </w:r>
    </w:p>
    <w:p>
      <w:pPr>
        <w:pStyle w:val="Heading2"/>
        <w:keepNext/>
      </w:pPr>
      <w:r>
        <w:t>Exercise 3  Profitability, margins and exceptions</w:t>
      </w:r>
    </w:p>
    <w:p>
      <w:pPr>
        <w:ind w:left="259" w:hanging="173"/>
      </w:pPr>
      <w:r>
        <w:rPr>
          <w:b/>
          <w:color w:val="F36E21"/>
        </w:rPr>
        <w:t>• Compare revenue with genuine profitability across customers, regions or business areas.</w:t>
      </w:r>
      <w:r>
        <w:rPr>
          <w:color w:val="000000"/>
        </w:rPr>
      </w:r>
    </w:p>
    <w:p>
      <w:pPr>
        <w:ind w:left="259" w:hanging="173"/>
      </w:pPr>
      <w:r>
        <w:rPr>
          <w:b/>
          <w:color w:val="F36E21"/>
        </w:rPr>
        <w:t>• Use MAXIFS, MINIFS and LET to identify financial extremes and simplify analysis.</w:t>
      </w:r>
      <w:r>
        <w:rPr>
          <w:color w:val="000000"/>
        </w:rPr>
      </w:r>
    </w:p>
    <w:p>
      <w:pPr>
        <w:ind w:left="259" w:hanging="173"/>
      </w:pPr>
      <w:r>
        <w:rPr>
          <w:b/>
          <w:color w:val="F36E21"/>
        </w:rPr>
        <w:t>• Identify margin deterioration, unusual exceptions and possible financial drivers.</w:t>
      </w:r>
      <w:r>
        <w:rPr>
          <w:color w:val="000000"/>
        </w:rPr>
      </w:r>
    </w:p>
    <w:p>
      <w:pPr>
        <w:ind w:left="259" w:hanging="173"/>
      </w:pPr>
      <w:r>
        <w:rPr>
          <w:b/>
          <w:color w:val="F36E21"/>
        </w:rPr>
        <w:t>• Test AI-generated explanations against the underlying financial and operational information.</w:t>
      </w:r>
      <w:r>
        <w:rPr>
          <w:color w:val="000000"/>
        </w:rPr>
      </w:r>
    </w:p>
    <w:p>
      <w:pPr>
        <w:pStyle w:val="Heading2"/>
        <w:keepNext/>
      </w:pPr>
      <w:r>
        <w:t>Excel skills reinforced</w:t>
      </w:r>
    </w:p>
    <w:p>
      <w:r>
        <w:t>SORTBY, SEQUENCE, MAXIFS, MINIFS, IFS, LET, FILTER, Dynamic Arrays, spill behaviour, conditional formatting and financial exception analysis.</w:t>
      </w:r>
    </w:p>
    <w:p>
      <w:pPr>
        <w:pStyle w:val="CAGCallout"/>
        <w:jc w:val="center"/>
      </w:pPr>
      <w:r>
        <w:t>Control principle: AI accelerates the analysis. Excel verifies the numbers. Finance applies the judgement.</w:t>
      </w:r>
    </w:p>
    <w:p>
      <w:r>
        <w:br w:type="page"/>
      </w:r>
    </w:p>
    <w:p>
      <w:pPr>
        <w:pStyle w:val="Heading1"/>
        <w:keepNext/>
      </w:pPr>
      <w:r>
        <w:t>Module 5  CFO decision support and commercial comparison</w:t>
      </w:r>
    </w:p>
    <w:p>
      <w:r>
        <w:t>The final practical section moves beyond routine analysis into management choices, commercial trade-offs and clear finance communication.</w:t>
      </w:r>
    </w:p>
    <w:p>
      <w:pPr>
        <w:pStyle w:val="Heading2"/>
        <w:keepNext/>
      </w:pPr>
      <w:r>
        <w:t>Exercise 4  CFO decision support</w:t>
      </w:r>
    </w:p>
    <w:p>
      <w:r>
        <w:t>Delegates compare management options with different revenue, cost, investment, cash-flow, margin and risk implications.</w:t>
      </w:r>
    </w:p>
    <w:p>
      <w:pPr>
        <w:ind w:left="259" w:hanging="173"/>
      </w:pPr>
      <w:r>
        <w:rPr>
          <w:b/>
          <w:color w:val="F36E21"/>
        </w:rPr>
        <w:t>• Compare alternatives and identify the financial and commercial trade-offs.</w:t>
      </w:r>
      <w:r>
        <w:rPr>
          <w:color w:val="000000"/>
        </w:rPr>
      </w:r>
    </w:p>
    <w:p>
      <w:pPr>
        <w:ind w:left="259" w:hanging="173"/>
      </w:pPr>
      <w:r>
        <w:rPr>
          <w:b/>
          <w:color w:val="F36E21"/>
        </w:rPr>
        <w:t>• Challenge assumptions and identify additional information required before a decision.</w:t>
      </w:r>
      <w:r>
        <w:rPr>
          <w:color w:val="000000"/>
        </w:rPr>
      </w:r>
    </w:p>
    <w:p>
      <w:pPr>
        <w:ind w:left="259" w:hanging="173"/>
      </w:pPr>
      <w:r>
        <w:rPr>
          <w:b/>
          <w:color w:val="F36E21"/>
        </w:rPr>
        <w:t>• Use Excel to test whether options meet defined financial rules and management criteria.</w:t>
      </w:r>
      <w:r>
        <w:rPr>
          <w:color w:val="000000"/>
        </w:rPr>
      </w:r>
    </w:p>
    <w:p>
      <w:pPr>
        <w:ind w:left="259" w:hanging="173"/>
      </w:pPr>
      <w:r>
        <w:rPr>
          <w:b/>
          <w:color w:val="F36E21"/>
        </w:rPr>
        <w:t>• Develop a financially defensible recommendation rather than asking AI to choose a winner.</w:t>
      </w:r>
      <w:r>
        <w:rPr>
          <w:color w:val="000000"/>
        </w:rPr>
      </w:r>
    </w:p>
    <w:p>
      <w:pPr>
        <w:ind w:left="259" w:hanging="173"/>
      </w:pPr>
      <w:r>
        <w:rPr>
          <w:b/>
          <w:color w:val="F36E21"/>
        </w:rPr>
        <w:t>• Present the important findings, risks and matters requiring a management decision.</w:t>
      </w:r>
      <w:r>
        <w:rPr>
          <w:color w:val="000000"/>
        </w:rPr>
      </w:r>
    </w:p>
    <w:p>
      <w:pPr>
        <w:pStyle w:val="Heading2"/>
        <w:keepNext/>
      </w:pPr>
      <w:r>
        <w:t>Exercise 5  Compare, report and communicate</w:t>
      </w:r>
    </w:p>
    <w:p>
      <w:pPr>
        <w:ind w:left="259" w:hanging="173"/>
      </w:pPr>
      <w:r>
        <w:rPr>
          <w:color w:val="000000"/>
        </w:rPr>
        <w:t>Delegates compare two supplier quotations where headline price, delivery, payment terms, warranty and other commercial conditions differ.</w:t>
      </w:r>
    </w:p>
    <w:p>
      <w:pPr>
        <w:ind w:left="259" w:hanging="173"/>
      </w:pPr>
      <w:r>
        <w:rPr>
          <w:b/>
          <w:color w:val="F36E21"/>
        </w:rPr>
        <w:t>• Extract and compare price, VAT, discounts, payment terms, delivery, warranty and exclusions.</w:t>
      </w:r>
      <w:r>
        <w:rPr>
          <w:color w:val="000000"/>
        </w:rPr>
      </w:r>
    </w:p>
    <w:p>
      <w:pPr>
        <w:ind w:left="259" w:hanging="173"/>
      </w:pPr>
      <w:r>
        <w:rPr>
          <w:b/>
          <w:color w:val="F36E21"/>
        </w:rPr>
        <w:t>• Produce a structured finance comparison showing material differences and risks.</w:t>
      </w:r>
      <w:r>
        <w:rPr>
          <w:color w:val="000000"/>
        </w:rPr>
      </w:r>
    </w:p>
    <w:p>
      <w:pPr>
        <w:ind w:left="259" w:hanging="173"/>
      </w:pPr>
      <w:r>
        <w:rPr>
          <w:b/>
          <w:color w:val="F36E21"/>
        </w:rPr>
        <w:t>• Turn the verified comparison into a short management report.</w:t>
      </w:r>
      <w:r>
        <w:rPr>
          <w:color w:val="000000"/>
        </w:rPr>
      </w:r>
    </w:p>
    <w:p>
      <w:pPr>
        <w:pStyle w:val="Heading2"/>
        <w:keepNext/>
      </w:pPr>
      <w:r>
        <w:rPr>
          <w:b/>
          <w:color w:val="F36E21"/>
        </w:rPr>
        <w:t>• Prepare a Finance and Procurement meeting agenda or concise decision email.</w:t>
      </w:r>
      <w:r>
        <w:rPr>
          <w:color w:val="000000"/>
        </w:rPr>
      </w:r>
    </w:p>
    <w:p>
      <w:r>
        <w:t>The two programme editions</w:t>
      </w:r>
    </w:p>
    <w:p>
      <w:pPr>
        <w:ind w:left="259" w:hanging="173"/>
      </w:pPr>
      <w:r>
        <w:rPr>
          <w:b/>
          <w:color w:val="F36E21"/>
        </w:rPr>
        <w:t>• Microsoft Copilot for Finance: the exercises use Microsoft Copilot with Excel and Microsoft 365.</w:t>
      </w:r>
      <w:r>
        <w:rPr>
          <w:color w:val="000000"/>
        </w:rPr>
      </w:r>
    </w:p>
    <w:p>
      <w:pPr>
        <w:ind w:left="259" w:hanging="173"/>
      </w:pPr>
      <w:r>
        <w:rPr>
          <w:b/>
          <w:color w:val="F36E21"/>
        </w:rPr>
        <w:t>• ChatGPT for Finance: the same exercises use ChatGPT with Excel, with prompts and workflow adapted for ChatGPT.</w:t>
      </w:r>
      <w:r>
        <w:rPr>
          <w:color w:val="000000"/>
        </w:rPr>
      </w:r>
    </w:p>
    <w:p>
      <w:pPr>
        <w:ind w:left="259" w:hanging="173"/>
      </w:pPr>
      <w:r>
        <w:rPr>
          <w:b/>
          <w:color w:val="F36E21"/>
        </w:rPr>
        <w:t>• The financial outcomes remain the same. The organisation selects the edition that matches its AI platform.</w:t>
      </w:r>
      <w:r>
        <w:rPr>
          <w:color w:val="000000"/>
        </w:rPr>
      </w:r>
    </w:p>
    <w:p>
      <w:pPr>
        <w:ind w:left="259" w:hanging="173"/>
      </w:pPr>
      <w:r>
        <w:rPr>
          <w:b/>
          <w:color w:val="F36E21"/>
        </w:rPr>
        <w:t>• Both editions use Excel calculations and source documents as the financial control source.</w:t>
      </w:r>
      <w:r>
        <w:rPr>
          <w:color w:val="000000"/>
        </w:rPr>
      </w:r>
    </w:p>
    <w:p>
      <w:pPr>
        <w:ind w:left="259" w:hanging="173"/>
      </w:pPr>
      <w:r>
        <w:rPr>
          <w:b/>
          <w:color w:val="F36E21"/>
        </w:rPr>
        <w:t>• The programme is designed around practical finance outcomes rather than a specific premium AI feature.</w:t>
      </w:r>
      <w:r>
        <w:rPr>
          <w:color w:val="000000"/>
        </w:rPr>
      </w:r>
    </w:p>
    <w:p>
      <w:pPr>
        <w:pStyle w:val="CAGCallout"/>
      </w:pPr>
      <w:r>
        <w:t>AI for Finance Advanced principle: AI supports the decision. It does not own the decision.</w:t>
      </w:r>
    </w:p>
    <w:p>
      <w:r>
        <w:br w:type="page"/>
      </w:r>
    </w:p>
    <w:p>
      <w:pPr>
        <w:pStyle w:val="Heading1"/>
        <w:keepNext/>
        <w:spacing w:before="0" w:after="40" w:line="240" w:lineRule="auto"/>
      </w:pPr>
      <w:r>
        <w:t>Module 6  Workplace application and questions</w:t>
      </w:r>
    </w:p>
    <w:p>
      <w:pPr>
        <w:spacing w:before="0" w:after="40" w:line="240" w:lineRule="auto"/>
      </w:pPr>
      <w:r>
        <w:t>Delegates apply the advanced course method to realistic finance responsibilities and identify appropriate next steps.</w:t>
      </w:r>
    </w:p>
    <w:p>
      <w:pPr>
        <w:spacing w:before="0" w:after="40" w:line="240" w:lineRule="auto"/>
        <w:ind w:left="259" w:hanging="173"/>
      </w:pPr>
      <w:r>
        <w:rPr>
          <w:b/>
          <w:color w:val="F36E21"/>
        </w:rPr>
        <w:t>• Identify a finance task where forecasting, exception analysis or decision support could be improved.</w:t>
      </w:r>
      <w:r>
        <w:rPr>
          <w:color w:val="000000"/>
        </w:rPr>
      </w:r>
    </w:p>
    <w:p>
      <w:pPr>
        <w:spacing w:before="0" w:after="40" w:line="240" w:lineRule="auto"/>
        <w:ind w:left="259" w:hanging="173"/>
      </w:pPr>
      <w:r>
        <w:rPr>
          <w:b/>
          <w:color w:val="F36E21"/>
        </w:rPr>
        <w:t>• Define the authoritative source data, assumptions and financial controls required.</w:t>
      </w:r>
      <w:r>
        <w:rPr>
          <w:color w:val="000000"/>
        </w:rPr>
      </w:r>
    </w:p>
    <w:p>
      <w:pPr>
        <w:spacing w:before="0" w:after="40" w:line="240" w:lineRule="auto"/>
        <w:ind w:left="259" w:hanging="173"/>
      </w:pPr>
      <w:r>
        <w:rPr>
          <w:b/>
          <w:color w:val="F36E21"/>
        </w:rPr>
        <w:t>• Decide where AI can accelerate analysis without removing necessary finance judgement.</w:t>
      </w:r>
      <w:r>
        <w:rPr>
          <w:color w:val="000000"/>
        </w:rPr>
      </w:r>
    </w:p>
    <w:p>
      <w:pPr>
        <w:spacing w:before="0" w:after="40" w:line="240" w:lineRule="auto"/>
        <w:ind w:left="259" w:hanging="173"/>
      </w:pPr>
      <w:r>
        <w:rPr>
          <w:b/>
          <w:color w:val="F36E21"/>
        </w:rPr>
        <w:t>• Identify how the result will be verified before it is reported or acted upon.</w:t>
      </w:r>
      <w:r>
        <w:rPr>
          <w:color w:val="000000"/>
        </w:rPr>
      </w:r>
    </w:p>
    <w:p>
      <w:pPr>
        <w:spacing w:before="0" w:after="40" w:line="240" w:lineRule="auto"/>
        <w:ind w:left="259" w:hanging="173"/>
      </w:pPr>
      <w:r>
        <w:rPr>
          <w:b/>
          <w:color w:val="F36E21"/>
        </w:rPr>
        <w:t>• Identify organisation-specific information that should not be uploaded or discussed without approval.</w:t>
      </w:r>
      <w:r>
        <w:rPr>
          <w:color w:val="000000"/>
        </w:rPr>
      </w:r>
    </w:p>
    <w:p>
      <w:pPr>
        <w:pStyle w:val="CAGCallout"/>
        <w:spacing w:before="0" w:after="40" w:line="240" w:lineRule="auto"/>
      </w:pPr>
      <w:r>
        <w:t>AI generates possibilities. Finance verifies the evidence and applies professional judgement.</w:t>
      </w:r>
    </w:p>
    <w:p>
      <w:pPr>
        <w:pStyle w:val="Heading1"/>
        <w:keepNext/>
        <w:spacing w:before="0" w:after="40" w:line="240" w:lineRule="auto"/>
      </w:pPr>
      <w:r>
        <w:t>Recommended one-day schedule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056"/>
      </w:tblGrid>
      <w:tr>
        <w:trPr>
          <w:tblHeader w:val="true"/>
        </w:trPr>
        <w:tc>
          <w:tcPr>
            <w:tcW w:type="dxa" w:w="5141"/>
            <w:shd w:fill="003366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r>
              <w:t>Time</w:t>
            </w:r>
          </w:p>
        </w:tc>
        <w:tc>
          <w:tcPr>
            <w:tcW w:type="dxa" w:w="5141"/>
            <w:shd w:fill="003366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r>
              <w:t>Session</w:t>
            </w:r>
          </w:p>
        </w:tc>
      </w:tr>
      <w:tr>
        <w:tc>
          <w:tcPr>
            <w:tcW w:type="dxa" w:w="2880"/>
            <w:shd w:fill="EAF0F5"/>
            <w:tcMar>
              <w:top w:w="38" w:type="dxa"/>
              <w:start w:w="80" w:type="dxa"/>
              <w:bottom w:w="38" w:type="dxa"/>
              <w:end w:w="80" w:type="dxa"/>
            </w:tcMar>
          </w:tcPr>
          <w:p>
            <w:r>
              <w:t>09h00-09h20</w:t>
            </w:r>
          </w:p>
        </w:tc>
        <w:tc>
          <w:tcPr>
            <w:tcW w:type="dxa" w:w="7056"/>
            <w:shd w:fill="EAF0F5"/>
            <w:tcMar>
              <w:top w:w="38" w:type="dxa"/>
              <w:start w:w="80" w:type="dxa"/>
              <w:bottom w:w="38" w:type="dxa"/>
              <w:end w:w="80" w:type="dxa"/>
            </w:tcMar>
          </w:tcPr>
          <w:p>
            <w:r>
              <w:t>Introduction, advanced finance method and platform setup</w:t>
            </w:r>
          </w:p>
        </w:tc>
      </w:tr>
      <w:tr>
        <w:tc>
          <w:tcPr>
            <w:tcW w:type="dxa" w:w="2880"/>
            <w:tcMar>
              <w:top w:w="38" w:type="dxa"/>
              <w:start w:w="80" w:type="dxa"/>
              <w:bottom w:w="38" w:type="dxa"/>
              <w:end w:w="80" w:type="dxa"/>
            </w:tcMar>
          </w:tcPr>
          <w:p>
            <w:r>
              <w:t>09h20-10h15</w:t>
            </w:r>
          </w:p>
        </w:tc>
        <w:tc>
          <w:tcPr>
            <w:tcW w:type="dxa" w:w="7056"/>
            <w:tcMar>
              <w:top w:w="38" w:type="dxa"/>
              <w:start w:w="80" w:type="dxa"/>
              <w:bottom w:w="38" w:type="dxa"/>
              <w:end w:w="80" w:type="dxa"/>
            </w:tcMar>
          </w:tcPr>
          <w:p>
            <w:r>
              <w:t>Advanced Excel tools, Dynamic Arrays and spill behaviour</w:t>
            </w:r>
          </w:p>
        </w:tc>
      </w:tr>
      <w:tr>
        <w:tc>
          <w:tcPr>
            <w:tcW w:type="dxa" w:w="2880"/>
            <w:shd w:fill="EAF0F5"/>
            <w:tcMar>
              <w:top w:w="38" w:type="dxa"/>
              <w:start w:w="80" w:type="dxa"/>
              <w:bottom w:w="38" w:type="dxa"/>
              <w:end w:w="80" w:type="dxa"/>
            </w:tcMar>
          </w:tcPr>
          <w:p>
            <w:r>
              <w:t>10h15-10h30</w:t>
            </w:r>
          </w:p>
        </w:tc>
        <w:tc>
          <w:tcPr>
            <w:tcW w:type="dxa" w:w="7056"/>
            <w:shd w:fill="EAF0F5"/>
            <w:tcMar>
              <w:top w:w="38" w:type="dxa"/>
              <w:start w:w="80" w:type="dxa"/>
              <w:bottom w:w="38" w:type="dxa"/>
              <w:end w:w="80" w:type="dxa"/>
            </w:tcMar>
          </w:tcPr>
          <w:p>
            <w:r>
              <w:t>Morning break</w:t>
            </w:r>
          </w:p>
        </w:tc>
      </w:tr>
      <w:tr>
        <w:tc>
          <w:tcPr>
            <w:tcW w:type="dxa" w:w="2880"/>
            <w:tcMar>
              <w:top w:w="38" w:type="dxa"/>
              <w:start w:w="80" w:type="dxa"/>
              <w:bottom w:w="38" w:type="dxa"/>
              <w:end w:w="80" w:type="dxa"/>
            </w:tcMar>
          </w:tcPr>
          <w:p>
            <w:r>
              <w:t>10h30-11h30</w:t>
            </w:r>
          </w:p>
        </w:tc>
        <w:tc>
          <w:tcPr>
            <w:tcW w:type="dxa" w:w="7056"/>
            <w:tcMar>
              <w:top w:w="38" w:type="dxa"/>
              <w:start w:w="80" w:type="dxa"/>
              <w:bottom w:w="38" w:type="dxa"/>
              <w:end w:w="80" w:type="dxa"/>
            </w:tcMar>
          </w:tcPr>
          <w:p>
            <w:r>
              <w:t>Exercise 1 — Debtors Age Analysis and collection priorities</w:t>
            </w:r>
          </w:p>
        </w:tc>
      </w:tr>
      <w:tr>
        <w:tc>
          <w:tcPr>
            <w:tcW w:type="dxa" w:w="2880"/>
            <w:shd w:fill="EAF0F5"/>
            <w:tcMar>
              <w:top w:w="38" w:type="dxa"/>
              <w:start w:w="80" w:type="dxa"/>
              <w:bottom w:w="38" w:type="dxa"/>
              <w:end w:w="80" w:type="dxa"/>
            </w:tcMar>
          </w:tcPr>
          <w:p>
            <w:r>
              <w:t>11h30-12h30</w:t>
            </w:r>
          </w:p>
        </w:tc>
        <w:tc>
          <w:tcPr>
            <w:tcW w:type="dxa" w:w="7056"/>
            <w:shd w:fill="EAF0F5"/>
            <w:tcMar>
              <w:top w:w="38" w:type="dxa"/>
              <w:start w:w="80" w:type="dxa"/>
              <w:bottom w:w="38" w:type="dxa"/>
              <w:end w:w="80" w:type="dxa"/>
            </w:tcMar>
          </w:tcPr>
          <w:p>
            <w:r>
              <w:t>Exercise 2 — Cash-flow forecasting and scenarios</w:t>
            </w:r>
          </w:p>
        </w:tc>
      </w:tr>
      <w:tr>
        <w:tc>
          <w:tcPr>
            <w:tcW w:type="dxa" w:w="2880"/>
            <w:tcMar>
              <w:top w:w="38" w:type="dxa"/>
              <w:start w:w="80" w:type="dxa"/>
              <w:bottom w:w="38" w:type="dxa"/>
              <w:end w:w="80" w:type="dxa"/>
            </w:tcMar>
          </w:tcPr>
          <w:p>
            <w:r>
              <w:t>12h30-13h15</w:t>
            </w:r>
          </w:p>
        </w:tc>
        <w:tc>
          <w:tcPr>
            <w:tcW w:type="dxa" w:w="7056"/>
            <w:tcMar>
              <w:top w:w="38" w:type="dxa"/>
              <w:start w:w="80" w:type="dxa"/>
              <w:bottom w:w="38" w:type="dxa"/>
              <w:end w:w="80" w:type="dxa"/>
            </w:tcMar>
          </w:tcPr>
          <w:p>
            <w:r>
              <w:t>Lunch</w:t>
            </w:r>
          </w:p>
        </w:tc>
      </w:tr>
      <w:tr>
        <w:tc>
          <w:tcPr>
            <w:tcW w:type="dxa" w:w="2880"/>
            <w:shd w:fill="EAF0F5"/>
            <w:tcMar>
              <w:top w:w="38" w:type="dxa"/>
              <w:start w:w="80" w:type="dxa"/>
              <w:bottom w:w="38" w:type="dxa"/>
              <w:end w:w="80" w:type="dxa"/>
            </w:tcMar>
          </w:tcPr>
          <w:p>
            <w:r>
              <w:t>13h15-14h00</w:t>
            </w:r>
          </w:p>
        </w:tc>
        <w:tc>
          <w:tcPr>
            <w:tcW w:type="dxa" w:w="7056"/>
            <w:shd w:fill="EAF0F5"/>
            <w:tcMar>
              <w:top w:w="38" w:type="dxa"/>
              <w:start w:w="80" w:type="dxa"/>
              <w:bottom w:w="38" w:type="dxa"/>
              <w:end w:w="80" w:type="dxa"/>
            </w:tcMar>
          </w:tcPr>
          <w:p>
            <w:r>
              <w:t>Exercise 3 — Profitability, margins and exceptions</w:t>
            </w:r>
          </w:p>
        </w:tc>
      </w:tr>
      <w:tr>
        <w:tc>
          <w:tcPr>
            <w:tcW w:type="dxa" w:w="2880"/>
            <w:tcMar>
              <w:top w:w="38" w:type="dxa"/>
              <w:start w:w="80" w:type="dxa"/>
              <w:bottom w:w="38" w:type="dxa"/>
              <w:end w:w="80" w:type="dxa"/>
            </w:tcMar>
          </w:tcPr>
          <w:p>
            <w:r>
              <w:t>14h00-14h15</w:t>
            </w:r>
          </w:p>
        </w:tc>
        <w:tc>
          <w:tcPr>
            <w:tcW w:type="dxa" w:w="7056"/>
            <w:tcMar>
              <w:top w:w="38" w:type="dxa"/>
              <w:start w:w="80" w:type="dxa"/>
              <w:bottom w:w="38" w:type="dxa"/>
              <w:end w:w="80" w:type="dxa"/>
            </w:tcMar>
          </w:tcPr>
          <w:p>
            <w:r>
              <w:t>Afternoon break</w:t>
            </w:r>
          </w:p>
        </w:tc>
      </w:tr>
      <w:tr>
        <w:tc>
          <w:tcPr>
            <w:tcW w:type="dxa" w:w="2880"/>
            <w:shd w:fill="EAF0F5"/>
            <w:tcMar>
              <w:top w:w="38" w:type="dxa"/>
              <w:start w:w="80" w:type="dxa"/>
              <w:bottom w:w="38" w:type="dxa"/>
              <w:end w:w="80" w:type="dxa"/>
            </w:tcMar>
          </w:tcPr>
          <w:p>
            <w:r>
              <w:t>14h15-15h00</w:t>
            </w:r>
          </w:p>
        </w:tc>
        <w:tc>
          <w:tcPr>
            <w:tcW w:type="dxa" w:w="7056"/>
            <w:shd w:fill="EAF0F5"/>
            <w:tcMar>
              <w:top w:w="38" w:type="dxa"/>
              <w:start w:w="80" w:type="dxa"/>
              <w:bottom w:w="38" w:type="dxa"/>
              <w:end w:w="80" w:type="dxa"/>
            </w:tcMar>
          </w:tcPr>
          <w:p>
            <w:r>
              <w:t>Exercise 4 — CFO decision support</w:t>
            </w:r>
          </w:p>
        </w:tc>
      </w:tr>
      <w:tr>
        <w:tc>
          <w:tcPr>
            <w:tcW w:type="dxa" w:w="2880"/>
            <w:tcMar>
              <w:top w:w="38" w:type="dxa"/>
              <w:start w:w="80" w:type="dxa"/>
              <w:bottom w:w="38" w:type="dxa"/>
              <w:end w:w="80" w:type="dxa"/>
            </w:tcMar>
          </w:tcPr>
          <w:p>
            <w:r>
              <w:t>15h00-15h30</w:t>
            </w:r>
          </w:p>
        </w:tc>
        <w:tc>
          <w:tcPr>
            <w:tcW w:type="dxa" w:w="7056"/>
            <w:tcMar>
              <w:top w:w="38" w:type="dxa"/>
              <w:start w:w="80" w:type="dxa"/>
              <w:bottom w:w="38" w:type="dxa"/>
              <w:end w:w="80" w:type="dxa"/>
            </w:tcMar>
          </w:tcPr>
          <w:p>
            <w:r>
              <w:t>Exercise 5 — Compare, report and communicate / Q&amp;A</w:t>
            </w:r>
          </w:p>
        </w:tc>
      </w:tr>
    </w:tbl>
    <w:p>
      <w:pPr>
        <w:pStyle w:val="Heading1"/>
        <w:keepNext/>
        <w:spacing w:before="0" w:after="40" w:line="240" w:lineRule="auto"/>
      </w:pPr>
      <w:r>
        <w:t>Delivery and preparation</w:t>
      </w:r>
    </w:p>
    <w:p>
      <w:pPr>
        <w:spacing w:before="0" w:after="40" w:line="240" w:lineRule="auto"/>
        <w:ind w:left="259" w:hanging="173"/>
      </w:pPr>
      <w:r>
        <w:rPr>
          <w:b/>
          <w:color w:val="F36E21"/>
        </w:rPr>
        <w:t>• One-day onsite or instructor-led virtual advanced corporate programme.</w:t>
      </w:r>
      <w:r>
        <w:rPr>
          <w:color w:val="000000"/>
        </w:rPr>
      </w:r>
    </w:p>
    <w:p>
      <w:pPr>
        <w:spacing w:before="0" w:after="40" w:line="240" w:lineRule="auto"/>
        <w:ind w:left="259" w:hanging="173"/>
      </w:pPr>
      <w:r>
        <w:rPr>
          <w:b/>
          <w:color w:val="F36E21"/>
        </w:rPr>
        <w:t>• Prepared advanced finance workbooks, scenarios and supplier quotation files supplied for training.</w:t>
      </w:r>
      <w:r>
        <w:rPr>
          <w:color w:val="000000"/>
        </w:rPr>
      </w:r>
    </w:p>
    <w:p>
      <w:pPr>
        <w:spacing w:before="0" w:after="40" w:line="240" w:lineRule="auto"/>
        <w:ind w:left="259" w:hanging="173"/>
      </w:pPr>
      <w:r>
        <w:rPr>
          <w:b/>
          <w:color w:val="F36E21"/>
        </w:rPr>
        <w:t>• Delegates should have access to Microsoft Excel and either Microsoft Copilot or ChatGPT, depending on the selected edition.</w:t>
      </w:r>
      <w:r>
        <w:rPr>
          <w:color w:val="000000"/>
        </w:rPr>
      </w:r>
    </w:p>
    <w:p>
      <w:pPr>
        <w:spacing w:before="0" w:after="40" w:line="240" w:lineRule="auto"/>
        <w:ind w:left="259" w:hanging="173"/>
      </w:pPr>
      <w:r>
        <w:rPr>
          <w:b/>
          <w:color w:val="F36E21"/>
        </w:rPr>
        <w:t>• Delegates should already have a working knowledge of their selected AI platform and be comfortable with Excel data and formulas.</w:t>
      </w:r>
      <w:r>
        <w:rPr>
          <w:color w:val="000000"/>
        </w:rPr>
      </w:r>
    </w:p>
    <w:p>
      <w:pPr>
        <w:spacing w:before="0" w:after="40" w:line="240" w:lineRule="auto"/>
        <w:ind w:left="259" w:hanging="173"/>
      </w:pPr>
      <w:r>
        <w:rPr>
          <w:b/>
          <w:color w:val="F36E21"/>
        </w:rPr>
        <w:t>• AI for Finance Core is useful but not compulsory where delegates already have suitable finance, Excel and AI experience.</w:t>
      </w:r>
      <w:r>
        <w:rPr>
          <w:color w:val="000000"/>
        </w:rPr>
      </w:r>
    </w:p>
    <w:p>
      <w:pPr>
        <w:spacing w:before="0" w:after="40" w:line="240" w:lineRule="auto"/>
        <w:jc w:val="center"/>
      </w:pPr>
      <w:r>
        <w:rPr>
          <w:b/>
          <w:color w:val="003366"/>
          <w:sz w:val="18"/>
        </w:rPr>
        <w:t>Better Processes. Stronger Skills. Smarter AI.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92" w:val="right"/>
      </w:tabs>
      <w:jc w:val="center"/>
    </w:pPr>
    <w:r>
      <w:rPr>
        <w:rFonts w:ascii="Segoe UI" w:hAnsi="Segoe UI"/>
        <w:color w:val="5B6573"/>
        <w:sz w:val="16"/>
      </w:rPr>
      <w:t>College Africa Group (Pty) Ltd  |  AI for Finance</w:t>
    </w:r>
    <w:r>
      <w:tab/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4968" w:val="left"/>
      </w:tabs>
      <w:spacing w:after="0"/>
    </w:pPr>
    <w:r>
      <w:drawing>
        <wp:inline xmlns:a="http://schemas.openxmlformats.org/drawingml/2006/main" xmlns:pic="http://schemas.openxmlformats.org/drawingml/2006/picture">
          <wp:extent cx="594360" cy="5943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94360" cy="594360"/>
                  </a:xfrm>
                  <a:prstGeom prst="rect"/>
                </pic:spPr>
              </pic:pic>
            </a:graphicData>
          </a:graphic>
        </wp:inline>
      </w:drawing>
    </w:r>
    <w:r>
      <w:tab/>
    </w:r>
    <w:r>
      <w:rPr>
        <w:rFonts w:ascii="Arial" w:hAnsi="Arial"/>
        <w:b/>
        <w:sz w:val="24"/>
      </w:rPr>
      <w:t>COLLEGE AFRICA GROUP</w:t>
    </w:r>
  </w:p>
  <w:p>
    <w:pPr>
      <w:tabs>
        <w:tab w:pos="4968" w:val="left"/>
      </w:tabs>
      <w:spacing w:before="0" w:after="0"/>
    </w:pPr>
    <w:r>
      <w:rPr>
        <w:rFonts w:ascii="Arial" w:hAnsi="Arial"/>
        <w:sz w:val="18"/>
      </w:rPr>
      <w:tab/>
      <w:t>Corporate Training and AI Consulting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90" w:line="254" w:lineRule="auto"/>
    </w:pPr>
    <w:rPr>
      <w:rFonts w:ascii="Segoe UI" w:hAnsi="Segoe U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00"/>
      <w:outlineLvl w:val="0"/>
    </w:pPr>
    <w:rPr>
      <w:rFonts w:asciiTheme="majorHAnsi" w:eastAsiaTheme="majorEastAsia" w:hAnsiTheme="majorHAnsi" w:cstheme="majorBidi" w:ascii="Segoe UI" w:hAnsi="Segoe UI"/>
      <w:b/>
      <w:bCs/>
      <w:color w:val="003366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00"/>
      <w:outlineLvl w:val="1"/>
    </w:pPr>
    <w:rPr>
      <w:rFonts w:asciiTheme="majorHAnsi" w:eastAsiaTheme="majorEastAsia" w:hAnsiTheme="majorHAnsi" w:cstheme="majorBidi" w:ascii="Segoe UI" w:hAnsi="Segoe UI"/>
      <w:b/>
      <w:bCs/>
      <w:color w:val="243447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40"/>
      <w:contextualSpacing/>
    </w:pPr>
    <w:rPr>
      <w:rFonts w:asciiTheme="majorHAnsi" w:eastAsiaTheme="majorEastAsia" w:hAnsiTheme="majorHAnsi" w:cstheme="majorBidi" w:ascii="Segoe UI" w:hAnsi="Segoe UI"/>
      <w:b/>
      <w:color w:val="003366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GEyebrow">
    <w:name w:val="CAG Eyebrow"/>
    <w:pPr>
      <w:spacing w:after="100"/>
    </w:pPr>
    <w:rPr>
      <w:rFonts w:ascii="Segoe UI" w:hAnsi="Segoe UI"/>
      <w:b/>
      <w:color w:val="5B6573"/>
      <w:sz w:val="19"/>
    </w:rPr>
  </w:style>
  <w:style w:type="paragraph" w:customStyle="1" w:styleId="CAGLead">
    <w:name w:val="CAG Lead"/>
    <w:pPr>
      <w:spacing w:after="100"/>
    </w:pPr>
    <w:rPr>
      <w:rFonts w:ascii="Segoe UI" w:hAnsi="Segoe UI"/>
      <w:b w:val="0"/>
      <w:color w:val="243447"/>
      <w:sz w:val="23"/>
    </w:rPr>
  </w:style>
  <w:style w:type="paragraph" w:customStyle="1" w:styleId="CAGSmall">
    <w:name w:val="CAG Small"/>
    <w:pPr>
      <w:spacing w:after="100"/>
    </w:pPr>
    <w:rPr>
      <w:rFonts w:ascii="Segoe UI" w:hAnsi="Segoe UI"/>
      <w:b w:val="0"/>
      <w:color w:val="5B6573"/>
      <w:sz w:val="17"/>
    </w:rPr>
  </w:style>
  <w:style w:type="paragraph" w:customStyle="1" w:styleId="CAGCallout">
    <w:name w:val="CAG Callout"/>
    <w:pPr>
      <w:spacing w:after="100"/>
    </w:pPr>
    <w:rPr>
      <w:rFonts w:ascii="Segoe UI" w:hAnsi="Segoe UI"/>
      <w:b/>
      <w:color w:val="003366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ChatGPT for Business - Corporate Training Programme</dc:title>
  <dc:subject>One-Day Hands-On Workplace Productivity Course</dc:subject>
  <dc:creator>College Africa Group (Pty) Ltd</dc:creator>
  <cp:keywords>ChatGPT for Business, corporate training, AI training, Excel, POPIA, South Africa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